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tabs>
          <w:tab w:val="left" w:pos="5220" w:leader="none"/>
        </w:tabs>
        <w:rPr>
          <w:b w:val="0"/>
        </w:rPr>
      </w:pPr>
      <w:r>
        <w:rPr>
          <w:sz w:val="16"/>
          <w:szCs w:val="1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42950"/>
                <wp:effectExtent l="0" t="0" r="9525" b="0"/>
                <wp:docPr id="1" name="Рисунок 1" descr="Описание: Гер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Герб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.25pt;height:58.5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</w:rPr>
      </w:r>
      <w:r>
        <w:rPr>
          <w:b w:val="0"/>
        </w:rPr>
      </w:r>
    </w:p>
    <w:p>
      <w:pPr>
        <w:pStyle w:val="843"/>
        <w:tabs>
          <w:tab w:val="left" w:pos="5220" w:leader="none"/>
        </w:tabs>
        <w:rPr>
          <w:sz w:val="20"/>
          <w:szCs w:val="16"/>
        </w:rPr>
      </w:pPr>
      <w:r>
        <w:rPr>
          <w:sz w:val="20"/>
          <w:szCs w:val="16"/>
        </w:rPr>
      </w:r>
      <w:r>
        <w:rPr>
          <w:sz w:val="20"/>
          <w:szCs w:val="16"/>
        </w:rPr>
      </w:r>
      <w:r>
        <w:rPr>
          <w:sz w:val="20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</w:t>
      </w:r>
      <w:r>
        <w:rPr>
          <w:b/>
          <w:bCs/>
          <w:iCs/>
          <w:sz w:val="24"/>
          <w:szCs w:val="24"/>
        </w:rPr>
        <w:t xml:space="preserve">т</w:t>
      </w:r>
      <w:r>
        <w:rPr>
          <w:b/>
          <w:bCs/>
          <w:iCs/>
          <w:sz w:val="24"/>
          <w:szCs w:val="24"/>
        </w:rPr>
        <w:t xml:space="preserve"> 11.09.2024 </w:t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 xml:space="preserve"> №</w:t>
      </w:r>
      <w:r>
        <w:rPr>
          <w:b/>
          <w:bCs/>
          <w:iCs/>
          <w:sz w:val="24"/>
          <w:szCs w:val="24"/>
        </w:rPr>
        <w:t xml:space="preserve"> 1370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п.г.т. Никель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sz w:val="24"/>
          <w:szCs w:val="24"/>
        </w:rPr>
        <w:outlineLvl w:val="0"/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sz w:val="24"/>
          <w:szCs w:val="24"/>
        </w:rPr>
        <w:outlineLvl w:val="0"/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37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О</w:t>
      </w:r>
      <w:r>
        <w:rPr>
          <w:rFonts w:ascii="Times New Roman" w:hAnsi="Times New Roman" w:cs="Times New Roman"/>
          <w:sz w:val="20"/>
        </w:rPr>
        <w:t xml:space="preserve"> внесении изменений в</w:t>
      </w:r>
      <w:r>
        <w:rPr>
          <w:rFonts w:ascii="Times New Roman" w:hAnsi="Times New Roman" w:cs="Times New Roman"/>
          <w:sz w:val="20"/>
        </w:rPr>
        <w:t xml:space="preserve"> Примерное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положение</w:t>
      </w:r>
      <w:bookmarkStart w:id="0" w:name="_GoBack"/>
      <w:r/>
      <w:bookmarkEnd w:id="0"/>
      <w:r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об</w:t>
      </w:r>
      <w:r>
        <w:rPr>
          <w:rFonts w:ascii="Times New Roman" w:hAnsi="Times New Roman" w:cs="Times New Roman"/>
          <w:sz w:val="20"/>
        </w:rPr>
        <w:t xml:space="preserve"> оплате труда работников муниципальных бюджетных </w:t>
      </w:r>
      <w:r>
        <w:rPr>
          <w:rFonts w:ascii="Times New Roman" w:hAnsi="Times New Roman" w:cs="Times New Roman"/>
          <w:sz w:val="20"/>
        </w:rPr>
        <w:t xml:space="preserve">и автономных учреждений, подведомственных отделу образования администрации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Печенгского </w:t>
      </w:r>
      <w:r>
        <w:rPr>
          <w:rFonts w:ascii="Times New Roman" w:hAnsi="Times New Roman" w:cs="Times New Roman"/>
          <w:sz w:val="20"/>
        </w:rPr>
        <w:t xml:space="preserve">муниципального округа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</w:rPr>
        <w:t xml:space="preserve">утвержденное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постановление</w:t>
      </w:r>
      <w:r>
        <w:rPr>
          <w:rFonts w:ascii="Times New Roman" w:hAnsi="Times New Roman" w:cs="Times New Roman"/>
          <w:sz w:val="20"/>
        </w:rPr>
        <w:t xml:space="preserve">м </w:t>
      </w:r>
      <w:r>
        <w:rPr>
          <w:rFonts w:ascii="Times New Roman" w:hAnsi="Times New Roman" w:cs="Times New Roman"/>
          <w:sz w:val="20"/>
        </w:rPr>
        <w:t xml:space="preserve">администрации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Печенгского муниципального округа</w:t>
      </w:r>
      <w:r>
        <w:rPr>
          <w:rFonts w:ascii="Times New Roman" w:hAnsi="Times New Roman" w:cs="Times New Roman"/>
          <w:sz w:val="20"/>
        </w:rPr>
        <w:t xml:space="preserve"> от </w:t>
      </w:r>
      <w:r>
        <w:rPr>
          <w:rFonts w:ascii="Times New Roman" w:hAnsi="Times New Roman" w:cs="Times New Roman"/>
          <w:color w:val="000000"/>
          <w:sz w:val="20"/>
        </w:rPr>
        <w:t xml:space="preserve">09.03.2022 </w:t>
      </w:r>
      <w:r>
        <w:rPr>
          <w:rFonts w:ascii="Times New Roman" w:hAnsi="Times New Roman" w:cs="Times New Roman"/>
          <w:sz w:val="20"/>
        </w:rPr>
        <w:t xml:space="preserve">№ </w:t>
      </w:r>
      <w:r>
        <w:rPr>
          <w:rFonts w:ascii="Times New Roman" w:hAnsi="Times New Roman" w:cs="Times New Roman"/>
          <w:color w:val="000000"/>
          <w:sz w:val="20"/>
        </w:rPr>
        <w:t xml:space="preserve">307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37"/>
        <w:ind w:left="0"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целях обеспечения единых подходов к формированию заработной платы педагогических работников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образовательных организаций Печенгского муниципального округа, реализации Единых рекомендаций по установлению на федеральном, региональном и местном уровнях систем оплаты труда работников педагогических работников муниципальных образовательных организаций,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ПОСТАНОВЛЯЮ: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Внести в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Примерное</w:t>
      </w:r>
      <w:r>
        <w:rPr>
          <w:rFonts w:ascii="Times New Roman" w:hAnsi="Times New Roman" w:cs="Times New Roman"/>
          <w:sz w:val="20"/>
        </w:rPr>
        <w:t xml:space="preserve"> </w:t>
      </w:r>
      <w:hyperlink w:tooltip="#P51" w:anchor="P51" w:history="1">
        <w:r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 xml:space="preserve">Положение</w:t>
        </w:r>
      </w:hyperlink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об оплате труда работников муниципальных бюджетных и автономных учреждений, подведомственных отделу образования администрации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Печенгского муниципального округа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утвержденное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Печенгского муниципального округа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09.03.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2022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307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(в редакции </w:t>
        <w:br/>
        <w:t xml:space="preserve">от 09.08.2024 № 1254)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(далее – Положение)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следующие изменения: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1.1. Приложение </w:t>
      </w:r>
      <w:r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1 к Положению изложить в редакции, согласно Приложению</w:t>
      </w:r>
      <w:r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 xml:space="preserve"> к настоящему постановлению.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1.2. </w:t>
      </w:r>
      <w:r>
        <w:rPr>
          <w:bCs/>
          <w:sz w:val="24"/>
          <w:szCs w:val="24"/>
        </w:rPr>
        <w:t xml:space="preserve">Приложение</w:t>
      </w:r>
      <w:r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4 к Положению изложить в редакции, согласно Приложению 2 к настоящему постановлению.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Настоящее постановление </w:t>
      </w:r>
      <w:r>
        <w:rPr>
          <w:sz w:val="24"/>
          <w:szCs w:val="24"/>
        </w:rPr>
        <w:t xml:space="preserve">вступает в силу со дня </w:t>
      </w:r>
      <w:r>
        <w:rPr>
          <w:sz w:val="24"/>
          <w:szCs w:val="24"/>
        </w:rPr>
        <w:t xml:space="preserve">опубликовани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 газете «Печенга»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подлежит</w:t>
      </w:r>
      <w:r>
        <w:rPr>
          <w:sz w:val="24"/>
          <w:szCs w:val="24"/>
        </w:rPr>
        <w:t xml:space="preserve"> размещению на официальном сайте Печенгского муниципального округа </w:t>
      </w:r>
      <w:hyperlink r:id="rId10" w:tooltip="https://pechengamr.gov-murman.ru/" w:history="1">
        <w:r>
          <w:rPr>
            <w:rStyle w:val="857"/>
            <w:sz w:val="24"/>
            <w:szCs w:val="24"/>
          </w:rPr>
          <w:t xml:space="preserve">https://pechengamr.gov-murman.ru/</w:t>
        </w:r>
      </w:hyperlink>
      <w:r>
        <w:rPr>
          <w:sz w:val="24"/>
          <w:szCs w:val="24"/>
        </w:rPr>
        <w:t xml:space="preserve"> и распространяется на правоотношения, возникшие с 01.09.2024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Печенгского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А.В. Кузнецов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Морозова М.Е.</w:t>
      </w:r>
      <w:r>
        <w:rPr>
          <w:rFonts w:ascii="Times New Roman" w:hAnsi="Times New Roman" w:cs="Times New Roman"/>
          <w:sz w:val="16"/>
          <w:szCs w:val="16"/>
        </w:rPr>
        <w:t xml:space="preserve">,</w:t>
      </w:r>
      <w:r>
        <w:rPr>
          <w:rFonts w:ascii="Times New Roman" w:hAnsi="Times New Roman" w:cs="Times New Roman"/>
          <w:sz w:val="16"/>
          <w:szCs w:val="16"/>
        </w:rPr>
        <w:t xml:space="preserve"> 50179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ind w:left="5528" w:right="0" w:firstLine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</w:t>
      </w:r>
      <w:r>
        <w:rPr>
          <w:rFonts w:eastAsia="Times New Roman"/>
          <w:sz w:val="24"/>
          <w:szCs w:val="24"/>
        </w:rPr>
      </w:r>
      <w:r>
        <w:rPr>
          <w:rFonts w:eastAsia="Times New Roman"/>
          <w:sz w:val="24"/>
          <w:szCs w:val="24"/>
        </w:rPr>
      </w:r>
    </w:p>
    <w:p>
      <w:pPr>
        <w:pStyle w:val="835"/>
        <w:ind w:left="5528" w:right="0" w:firstLine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от 11.09.2024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1370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5"/>
        <w:ind w:left="5528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528" w:right="0" w:firstLine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</w:t>
      </w:r>
      <w:r>
        <w:rPr>
          <w:rFonts w:eastAsia="Times New Roman"/>
          <w:sz w:val="24"/>
          <w:szCs w:val="24"/>
        </w:rPr>
      </w:r>
      <w:r>
        <w:rPr>
          <w:rFonts w:eastAsia="Times New Roman"/>
          <w:sz w:val="24"/>
          <w:szCs w:val="24"/>
        </w:rPr>
      </w:r>
    </w:p>
    <w:p>
      <w:pPr>
        <w:pStyle w:val="835"/>
        <w:ind w:left="5528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Печенгского муниципального округа от </w:t>
      </w:r>
      <w:r>
        <w:rPr>
          <w:rFonts w:ascii="Times New Roman" w:hAnsi="Times New Roman" w:cs="Times New Roman"/>
          <w:sz w:val="24"/>
          <w:szCs w:val="24"/>
        </w:rPr>
        <w:t xml:space="preserve">09.03.2022 № 307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РЕКОМЕНДУЕМЫЕ МИНИМАЛЬНЫЕ РАЗМЕРЫ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ОКЛАДОВ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работников учреждений по соответствующим профессиональным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квалификацион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ным группам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068"/>
        <w:gridCol w:w="5522"/>
        <w:gridCol w:w="1753"/>
      </w:tblGrid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Квалификационные уровни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Должности, отнесенные к квалификационным уровням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Минимальный размер оклада (в рублях)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должностей работников учебно-вспомогательного персонала первого уровня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Вожатый, помощник воспитателя, секретарь учебной части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5139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должностей педагогических работников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Инструктор по труду, инструктор по физической культуре, музыкальный руководитель, старший вожатый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9673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Инструктор-методист, концертмейстер, педагог дополнительного образования, педагог-организатор, социальный педагог, тренер-преподаватель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9958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Воспитатель, мастер производственного обучения, методист, педагог-психолог, старший инструктор-методист, старший педагог дополнительного образования, старший тренер-преподаватель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10093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Педагог-библиотекарь, ст</w:t>
            </w:r>
            <w:r>
              <w:rPr>
                <w:rFonts w:ascii="Times New Roman" w:hAnsi="Times New Roman" w:cs="Times New Roman"/>
                <w:sz w:val="20"/>
              </w:rPr>
              <w:t xml:space="preserve">арший преподаватель, преподаватель, преподаватель - организатор основ безопасности жизнедеятельности, руководитель физического воспитания, старший воспитатель, старший методист, старший мастер, тьютор, учитель, учитель-дефектолог, учитель-логопед (логопед)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10636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должностей руководителей структурных подразделений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Заведующий (начальник) структурным подразделением кабинетом, лабораторие</w:t>
            </w:r>
            <w:r>
              <w:rPr>
                <w:rFonts w:ascii="Times New Roman" w:hAnsi="Times New Roman" w:cs="Times New Roman"/>
                <w:sz w:val="20"/>
              </w:rPr>
              <w:t xml:space="preserve">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9376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Заведующий (начальник) обособленным структурным подразделе</w:t>
            </w:r>
            <w:r>
              <w:rPr>
                <w:rFonts w:ascii="Times New Roman" w:hAnsi="Times New Roman" w:cs="Times New Roman"/>
                <w:sz w:val="20"/>
              </w:rPr>
              <w:t xml:space="preserve">нием, реализующим общеобразовательную программу и образовательную программу дополнительного образования детей; начальник (заведующий, директор, руководитель, управляющий): кабинета, лаборатории, отдела, отделения, сектора, учебно-консультационного пункта, </w:t>
            </w:r>
            <w:r>
              <w:rPr>
                <w:rFonts w:ascii="Times New Roman" w:hAnsi="Times New Roman" w:cs="Times New Roman"/>
                <w:sz w:val="20"/>
              </w:rPr>
              <w:t xml:space="preserve">учебной (учебно-производственной) мастерской, учебного хозяйства и других структурных подразделений профессиональных образовательных организаций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9480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Начальник (заведующий, директор, руководитель, управляющий) обособленного структурного подразделения профессиональной образовательной организации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11243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«Средний медицинский и фармацевтический персонал»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инструктор по лечебной физкультуре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5791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лаборант, медицинская сестра диетическая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6255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медицинская сестра, медицинская сестра по физиотерапии, медицинская сестра по массажу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6756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медицинская сестра процедурной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7500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старшая медицинская сестра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8474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«Врачи и провизоры»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квалификационный уровень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врачи-специалисты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8948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«Должности работников культуры, искусства и кинематографии среднего звена»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Организатор экскурсий, руководитель кружка, клуба, объединения, аккомпаниатор, культорганизатор, заведующий костюмерной, ассистенты: режиссера, дирижера, балетмейстера, хормейстера, помощник режиссера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5713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«Должности работников культуры, искусства и кинематографии ведущего звена»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Художник-бутафор, художник-постановщик, художник-гример, художник-декоратор, художник по свету, библиотекарь, монтажер, специалист по жанрам творчества, звукооператор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6511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4062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0"/>
              </w:rPr>
              <w:br/>
              <w:t xml:space="preserve">«Должности руководящего состава учреждений культуры, искусства и кинематографии»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27"/>
        </w:trPr>
        <w:tc>
          <w:tcPr>
            <w:tcW w:w="1107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955" w:type="pct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Главный художник, режиссер-постановщик, заведующий отделом (сектором) библиотеки, балетмейстер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938" w:type="pct"/>
            <w:textDirection w:val="lrTb"/>
            <w:noWrap w:val="false"/>
          </w:tcPr>
          <w:p>
            <w:pPr>
              <w:pStyle w:val="83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7083</w:t>
            </w:r>
            <w:r>
              <w:rPr>
                <w:rFonts w:ascii="Times New Roman" w:hAnsi="Times New Roman" w:cs="Times New Roman"/>
                <w:sz w:val="20"/>
              </w:rPr>
              <w:t xml:space="preserve">».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pStyle w:val="83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hd w:val="nil" w:color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 w:clear="all"/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ind w:left="5528" w:right="0" w:firstLine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2</w:t>
      </w:r>
      <w:r>
        <w:rPr>
          <w:rFonts w:eastAsia="Times New Roman"/>
          <w:sz w:val="24"/>
          <w:szCs w:val="24"/>
        </w:rPr>
      </w:r>
      <w:r>
        <w:rPr>
          <w:rFonts w:eastAsia="Times New Roman"/>
          <w:sz w:val="24"/>
          <w:szCs w:val="24"/>
        </w:rPr>
      </w:r>
    </w:p>
    <w:p>
      <w:pPr>
        <w:pStyle w:val="835"/>
        <w:ind w:left="5528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Печенгского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от 11.09.2024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1370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528" w:right="0" w:firstLine="0"/>
        <w:rPr>
          <w:rFonts w:eastAsia="Times New Roman"/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rFonts w:eastAsia="Times New Roman"/>
          <w:sz w:val="24"/>
          <w:szCs w:val="24"/>
        </w:rPr>
      </w:r>
    </w:p>
    <w:p>
      <w:pPr>
        <w:ind w:left="5528" w:right="0" w:firstLine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35"/>
        <w:ind w:left="5528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Печенгского муниципального округа от  09.03.2022 № 307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i/>
          <w:sz w:val="20"/>
        </w:rPr>
        <w:outlineLvl w:val="2"/>
      </w:pPr>
      <w:r>
        <w:rPr>
          <w:rFonts w:ascii="Times New Roman" w:hAnsi="Times New Roman" w:cs="Times New Roman"/>
          <w:i/>
          <w:sz w:val="20"/>
        </w:rPr>
      </w:r>
      <w:r>
        <w:rPr>
          <w:rFonts w:ascii="Times New Roman" w:hAnsi="Times New Roman" w:cs="Times New Roman"/>
          <w:i/>
          <w:sz w:val="20"/>
        </w:rPr>
      </w:r>
      <w:r>
        <w:rPr>
          <w:rFonts w:ascii="Times New Roman" w:hAnsi="Times New Roman" w:cs="Times New Roman"/>
          <w:i/>
          <w:sz w:val="20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i/>
          <w:sz w:val="20"/>
        </w:rPr>
        <w:outlineLvl w:val="2"/>
      </w:pPr>
      <w:r>
        <w:rPr>
          <w:rFonts w:ascii="Times New Roman" w:hAnsi="Times New Roman" w:cs="Times New Roman"/>
          <w:i/>
          <w:sz w:val="20"/>
        </w:rPr>
      </w:r>
      <w:r>
        <w:rPr>
          <w:rFonts w:ascii="Times New Roman" w:hAnsi="Times New Roman" w:cs="Times New Roman"/>
          <w:i/>
          <w:sz w:val="20"/>
        </w:rPr>
      </w:r>
      <w:r>
        <w:rPr>
          <w:rFonts w:ascii="Times New Roman" w:hAnsi="Times New Roman" w:cs="Times New Roman"/>
          <w:i/>
          <w:sz w:val="20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РЕКОМЕНДУЕМЫЕ МИНИМАЛЬНЫЕ РАЗМЕРЫ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окладов работников учреждений, не отнесенных к профессиональным                        квалификационным группам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tbl>
      <w:tblPr>
        <w:tblW w:w="927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4111"/>
        <w:gridCol w:w="2693"/>
      </w:tblGrid>
      <w:tr>
        <w:tblPrEx/>
        <w:trPr>
          <w:trHeight w:val="600"/>
          <w:tblHeader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74" w:type="dxa"/>
            <w:textDirection w:val="lrTb"/>
            <w:noWrap w:val="false"/>
          </w:tcPr>
          <w:p>
            <w:pPr>
              <w:pStyle w:val="838"/>
              <w:jc w:val="center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Квалификационный уровень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111" w:type="dxa"/>
            <w:textDirection w:val="lrTb"/>
            <w:noWrap w:val="false"/>
          </w:tcPr>
          <w:p>
            <w:pPr>
              <w:pStyle w:val="838"/>
              <w:jc w:val="center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Должности, отнесенные к квалификационным уровням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693" w:type="dxa"/>
            <w:textDirection w:val="lrTb"/>
            <w:noWrap w:val="false"/>
          </w:tcPr>
          <w:p>
            <w:pPr>
              <w:pStyle w:val="838"/>
              <w:ind w:left="72" w:hanging="72"/>
              <w:jc w:val="center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размер оклада (в рублях)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96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585" w:type="dxa"/>
            <w:textDirection w:val="lrTb"/>
            <w:noWrap w:val="false"/>
          </w:tcPr>
          <w:p>
            <w:pPr>
              <w:pStyle w:val="838"/>
              <w:jc w:val="both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должности педагогических работников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693" w:type="dxa"/>
            <w:textDirection w:val="lrTb"/>
            <w:noWrap w:val="false"/>
          </w:tcPr>
          <w:p>
            <w:pPr>
              <w:pStyle w:val="838"/>
              <w:jc w:val="center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8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74" w:type="dxa"/>
            <w:textDirection w:val="lrTb"/>
            <w:noWrap w:val="false"/>
          </w:tcPr>
          <w:p>
            <w:pPr>
              <w:pStyle w:val="83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квалификационный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38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111" w:type="dxa"/>
            <w:textDirection w:val="lrTb"/>
            <w:noWrap w:val="false"/>
          </w:tcPr>
          <w:p>
            <w:pPr>
              <w:pStyle w:val="838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Советник директора по воспитанию и взаимодействию с детскими общественными объединениями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693" w:type="dxa"/>
            <w:textDirection w:val="lrTb"/>
            <w:noWrap w:val="false"/>
          </w:tcPr>
          <w:p>
            <w:pPr>
              <w:pStyle w:val="838"/>
              <w:jc w:val="center"/>
              <w:spacing w:line="276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10636».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hd w:val="nil" w:color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sectPr>
      <w:footnotePr/>
      <w:endnotePr/>
      <w:type w:val="nextPage"/>
      <w:pgSz w:w="11905" w:h="16838" w:orient="portrait"/>
      <w:pgMar w:top="1134" w:right="850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1"/>
    <w:next w:val="831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2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1"/>
    <w:next w:val="831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2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2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2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2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2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2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1"/>
    <w:next w:val="831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2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1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character" w:styleId="677">
    <w:name w:val="Title Char"/>
    <w:basedOn w:val="832"/>
    <w:link w:val="843"/>
    <w:uiPriority w:val="10"/>
    <w:rPr>
      <w:sz w:val="48"/>
      <w:szCs w:val="48"/>
    </w:rPr>
  </w:style>
  <w:style w:type="paragraph" w:styleId="678">
    <w:name w:val="Subtitle"/>
    <w:basedOn w:val="831"/>
    <w:next w:val="831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2"/>
    <w:link w:val="678"/>
    <w:uiPriority w:val="11"/>
    <w:rPr>
      <w:sz w:val="24"/>
      <w:szCs w:val="24"/>
    </w:rPr>
  </w:style>
  <w:style w:type="paragraph" w:styleId="680">
    <w:name w:val="Quote"/>
    <w:basedOn w:val="831"/>
    <w:next w:val="831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1"/>
    <w:next w:val="831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2"/>
    <w:link w:val="853"/>
    <w:uiPriority w:val="99"/>
  </w:style>
  <w:style w:type="character" w:styleId="685">
    <w:name w:val="Footer Char"/>
    <w:basedOn w:val="832"/>
    <w:link w:val="855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55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38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 w:customStyle="1">
    <w:name w:val="ConsPlusDocList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40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41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42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43">
    <w:name w:val="Title"/>
    <w:basedOn w:val="831"/>
    <w:link w:val="844"/>
    <w:qFormat/>
    <w:pPr>
      <w:jc w:val="center"/>
    </w:pPr>
    <w:rPr>
      <w:rFonts w:eastAsia="Times New Roman"/>
      <w:b/>
      <w:bCs/>
      <w:sz w:val="48"/>
      <w:szCs w:val="24"/>
    </w:rPr>
  </w:style>
  <w:style w:type="character" w:styleId="844" w:customStyle="1">
    <w:name w:val="Название Знак"/>
    <w:basedOn w:val="832"/>
    <w:link w:val="843"/>
    <w:rPr>
      <w:rFonts w:ascii="Times New Roman" w:hAnsi="Times New Roman" w:eastAsia="Times New Roman" w:cs="Times New Roman"/>
      <w:b/>
      <w:bCs/>
      <w:sz w:val="48"/>
      <w:szCs w:val="24"/>
      <w:lang w:eastAsia="ru-RU"/>
    </w:rPr>
  </w:style>
  <w:style w:type="paragraph" w:styleId="845">
    <w:name w:val="Balloon Text"/>
    <w:basedOn w:val="831"/>
    <w:link w:val="846"/>
    <w:uiPriority w:val="99"/>
    <w:semiHidden/>
    <w:unhideWhenUsed/>
    <w:rPr>
      <w:rFonts w:ascii="Tahoma" w:hAnsi="Tahoma" w:cs="Tahoma"/>
      <w:sz w:val="16"/>
      <w:szCs w:val="16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Tahoma" w:hAnsi="Tahoma" w:eastAsia="Calibri" w:cs="Tahoma"/>
      <w:sz w:val="16"/>
      <w:szCs w:val="16"/>
      <w:lang w:eastAsia="ru-RU"/>
    </w:rPr>
  </w:style>
  <w:style w:type="character" w:styleId="847" w:customStyle="1">
    <w:name w:val="WW8Num1z0"/>
  </w:style>
  <w:style w:type="paragraph" w:styleId="848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49">
    <w:name w:val="Normal (Web)"/>
    <w:basedOn w:val="831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850" w:customStyle="1">
    <w:name w:val="Знак Знак"/>
    <w:basedOn w:val="831"/>
    <w:pPr>
      <w:spacing w:after="160" w:line="240" w:lineRule="exact"/>
    </w:pPr>
    <w:rPr>
      <w:rFonts w:ascii="Verdana" w:hAnsi="Verdana" w:eastAsia="Times New Roman" w:cs="Verdana"/>
      <w:lang w:val="en-US" w:eastAsia="en-US"/>
    </w:rPr>
  </w:style>
  <w:style w:type="paragraph" w:styleId="851">
    <w:name w:val="Body Text 3"/>
    <w:basedOn w:val="831"/>
    <w:link w:val="852"/>
    <w:pPr>
      <w:spacing w:after="120"/>
    </w:pPr>
    <w:rPr>
      <w:rFonts w:eastAsia="Times New Roman"/>
      <w:sz w:val="16"/>
      <w:szCs w:val="16"/>
    </w:rPr>
  </w:style>
  <w:style w:type="character" w:styleId="852" w:customStyle="1">
    <w:name w:val="Основной текст 3 Знак"/>
    <w:basedOn w:val="832"/>
    <w:link w:val="85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53">
    <w:name w:val="Header"/>
    <w:basedOn w:val="831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Верхний колонтитул Знак"/>
    <w:basedOn w:val="832"/>
    <w:link w:val="853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855">
    <w:name w:val="Footer"/>
    <w:basedOn w:val="831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 w:customStyle="1">
    <w:name w:val="Нижний колонтитул Знак"/>
    <w:basedOn w:val="832"/>
    <w:link w:val="855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57">
    <w:name w:val="Hyperlink"/>
    <w:basedOn w:val="832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Kraftway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</dc:creator>
  <cp:revision>6</cp:revision>
  <dcterms:created xsi:type="dcterms:W3CDTF">2024-08-29T09:25:00Z</dcterms:created>
  <dcterms:modified xsi:type="dcterms:W3CDTF">2024-09-18T07:44:29Z</dcterms:modified>
</cp:coreProperties>
</file>